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uppressAutoHyphens w:val="1"/>
        <w:wordWrap w:val="0"/>
        <w:spacing w:line="30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様式第５－（ロ）－①</w:t>
      </w:r>
    </w:p>
    <w:tbl>
      <w:tblPr>
        <w:tblStyle w:val="11"/>
        <w:tblW w:w="100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0035"/>
      </w:tblGrid>
      <w:tr>
        <w:trPr/>
        <w:tc>
          <w:tcPr>
            <w:tcW w:w="1003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6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中小企業信用保険法第２条第５項第５号の規定による認定申請書（ロ－①）</w:t>
            </w:r>
          </w:p>
          <w:p>
            <w:pPr>
              <w:pStyle w:val="0"/>
              <w:suppressAutoHyphens w:val="1"/>
              <w:kinsoku w:val="0"/>
              <w:wordWrap w:val="0"/>
              <w:overflowPunct w:val="0"/>
              <w:autoSpaceDE w:val="0"/>
              <w:autoSpaceDN w:val="0"/>
              <w:adjustRightInd w:val="0"/>
              <w:spacing w:line="6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ind w:right="695" w:rightChars="331"/>
              <w:jc w:val="righ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令和　　年　　月　　日</w:t>
            </w:r>
          </w:p>
          <w:p>
            <w:pPr>
              <w:pStyle w:val="0"/>
              <w:suppressAutoHyphens w:val="1"/>
              <w:kinsoku w:val="0"/>
              <w:wordWrap w:val="0"/>
              <w:overflowPunct w:val="0"/>
              <w:autoSpaceDE w:val="0"/>
              <w:autoSpaceDN w:val="0"/>
              <w:adjustRightInd w:val="0"/>
              <w:spacing w:line="6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十日町市長　殿</w:t>
            </w:r>
          </w:p>
          <w:p>
            <w:pPr>
              <w:pStyle w:val="0"/>
              <w:suppressAutoHyphens w:val="1"/>
              <w:kinsoku w:val="0"/>
              <w:wordWrap w:val="0"/>
              <w:overflowPunct w:val="0"/>
              <w:autoSpaceDE w:val="0"/>
              <w:autoSpaceDN w:val="0"/>
              <w:adjustRightInd w:val="0"/>
              <w:spacing w:line="6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申請者</w:t>
            </w:r>
          </w:p>
          <w:p>
            <w:pPr>
              <w:pStyle w:val="0"/>
              <w:suppressAutoHyphens w:val="1"/>
              <w:kinsoku w:val="0"/>
              <w:wordWrap w:val="0"/>
              <w:overflowPunct w:val="0"/>
              <w:autoSpaceDE w:val="0"/>
              <w:autoSpaceDN w:val="0"/>
              <w:adjustRightInd w:val="0"/>
              <w:spacing w:line="240" w:lineRule="exact"/>
              <w:ind w:right="876" w:rightChars="417"/>
              <w:jc w:val="righ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住　所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240" w:lineRule="exact"/>
              <w:ind w:right="876" w:rightChars="417"/>
              <w:jc w:val="righ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氏　名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p>
          <w:p>
            <w:pPr>
              <w:pStyle w:val="0"/>
              <w:suppressAutoHyphens w:val="1"/>
              <w:kinsoku w:val="0"/>
              <w:wordWrap w:val="0"/>
              <w:overflowPunct w:val="0"/>
              <w:autoSpaceDE w:val="0"/>
              <w:autoSpaceDN w:val="0"/>
              <w:adjustRightInd w:val="0"/>
              <w:spacing w:line="18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ind w:right="487" w:rightChars="232"/>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私は、表に記載する業を営んでいるが、下記のとおり、主要原材料である原油及び石油製品（以下「原油等」という。）の価格が著しく上昇しているにもかかわらず、製品等価格の引上げが著しく困難であるため、経営の安定に支障が生じておりますので、中小企業信用保険法第２条第５項第５号の規定に基づき認定されるようお願いします。</w:t>
            </w:r>
          </w:p>
          <w:p>
            <w:pPr>
              <w:pStyle w:val="15"/>
              <w:spacing w:line="240" w:lineRule="exact"/>
              <w:jc w:val="left"/>
              <w:rPr>
                <w:rFonts w:hint="default"/>
              </w:rPr>
            </w:pPr>
            <w:r>
              <w:rPr>
                <w:rFonts w:hint="eastAsia"/>
              </w:rPr>
              <w:t>（表</w:t>
            </w:r>
            <w:r>
              <w:rPr>
                <w:rFonts w:hint="default"/>
              </w:rPr>
              <w:t>)</w:t>
            </w:r>
          </w:p>
          <w:tbl>
            <w:tblPr>
              <w:tblStyle w:val="11"/>
              <w:tblW w:w="0" w:type="auto"/>
              <w:tblInd w:w="4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0" w:val="00A0"/>
            </w:tblPr>
            <w:tblGrid>
              <w:gridCol w:w="2851"/>
              <w:gridCol w:w="3265"/>
              <w:gridCol w:w="3265"/>
            </w:tblGrid>
            <w:tr>
              <w:trPr>
                <w:trHeight w:val="366" w:hRule="atLeast"/>
              </w:trPr>
              <w:tc>
                <w:tcPr>
                  <w:tcW w:w="2851"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center"/>
                    <w:textAlignment w:val="baseline"/>
                    <w:rPr>
                      <w:rFonts w:hint="default" w:ascii="ＭＳ ゴシック" w:hAnsi="ＭＳ ゴシック" w:eastAsia="ＭＳ ゴシック"/>
                      <w:color w:val="000000"/>
                      <w:spacing w:val="16"/>
                      <w:kern w:val="0"/>
                    </w:rPr>
                  </w:pPr>
                </w:p>
              </w:tc>
              <w:tc>
                <w:tcPr>
                  <w:tcW w:w="3265" w:type="dxa"/>
                  <w:tcBorders>
                    <w:top w:val="single" w:color="auto" w:sz="4" w:space="0"/>
                    <w:left w:val="single" w:color="auto" w:sz="24" w:space="0"/>
                    <w:bottom w:val="single" w:color="auto" w:sz="4"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p>
              </w:tc>
              <w:tc>
                <w:tcPr>
                  <w:tcW w:w="326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left"/>
                    <w:textAlignment w:val="baseline"/>
                    <w:rPr>
                      <w:rFonts w:hint="default" w:ascii="ＭＳ ゴシック" w:hAnsi="ＭＳ ゴシック" w:eastAsia="ＭＳ ゴシック"/>
                      <w:color w:val="000000"/>
                      <w:spacing w:val="16"/>
                      <w:kern w:val="0"/>
                    </w:rPr>
                  </w:pPr>
                </w:p>
              </w:tc>
            </w:tr>
          </w:tbl>
          <w:p>
            <w:pPr>
              <w:pStyle w:val="0"/>
              <w:suppressAutoHyphens w:val="1"/>
              <w:kinsoku w:val="0"/>
              <w:wordWrap w:val="0"/>
              <w:overflowPunct w:val="0"/>
              <w:autoSpaceDE w:val="0"/>
              <w:autoSpaceDN w:val="0"/>
              <w:adjustRightInd w:val="0"/>
              <w:spacing w:line="240" w:lineRule="exact"/>
              <w:ind w:firstLine="2"/>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w:t>
            </w:r>
            <w:r>
              <w:rPr>
                <w:rFonts w:hint="eastAsia" w:ascii="ＭＳ ゴシック" w:hAnsi="ＭＳ ゴシック" w:eastAsia="ＭＳ ゴシック"/>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w:t>
            </w:r>
            <w:bookmarkStart w:id="0" w:name="_GoBack"/>
            <w:bookmarkEnd w:id="0"/>
            <w:r>
              <w:rPr>
                <w:rFonts w:hint="eastAsia" w:ascii="ＭＳ ゴシック" w:hAnsi="ＭＳ ゴシック" w:eastAsia="ＭＳ ゴシック"/>
                <w:color w:val="000000"/>
                <w:spacing w:val="16"/>
                <w:kern w:val="0"/>
              </w:rPr>
              <w:t>の太枠に記載。</w:t>
            </w:r>
          </w:p>
          <w:p>
            <w:pPr>
              <w:pStyle w:val="0"/>
              <w:suppressAutoHyphens w:val="1"/>
              <w:kinsoku w:val="0"/>
              <w:wordWrap w:val="0"/>
              <w:overflowPunct w:val="0"/>
              <w:autoSpaceDE w:val="0"/>
              <w:autoSpaceDN w:val="0"/>
              <w:adjustRightInd w:val="0"/>
              <w:spacing w:line="12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記</w:t>
            </w:r>
          </w:p>
          <w:p>
            <w:pPr>
              <w:pStyle w:val="0"/>
              <w:suppressAutoHyphens w:val="1"/>
              <w:kinsoku w:val="0"/>
              <w:wordWrap w:val="0"/>
              <w:overflowPunct w:val="0"/>
              <w:autoSpaceDE w:val="0"/>
              <w:autoSpaceDN w:val="0"/>
              <w:adjustRightInd w:val="0"/>
              <w:spacing w:line="120" w:lineRule="exact"/>
              <w:jc w:val="left"/>
              <w:textAlignment w:val="baseline"/>
              <w:rPr>
                <w:rFonts w:hint="eastAsia"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jc w:val="left"/>
              <w:textAlignment w:val="baseline"/>
              <w:rPr>
                <w:rFonts w:hint="eastAsia" w:ascii="ＭＳ ゴシック" w:hAnsi="ＭＳ ゴシック" w:eastAsia="ＭＳ ゴシック"/>
                <w:color w:val="000000"/>
                <w:kern w:val="0"/>
                <w:u w:val="single" w:color="auto"/>
              </w:rPr>
            </w:pPr>
            <w:r>
              <w:rPr>
                <w:rFonts w:hint="eastAsia" w:ascii="ＭＳ ゴシック" w:hAnsi="ＭＳ ゴシック" w:eastAsia="ＭＳ ゴシック"/>
                <w:color w:val="000000"/>
                <w:kern w:val="0"/>
              </w:rPr>
              <w:t>事業開始年月日　　　　　　　　　　　　　　　　　　　　　</w:t>
            </w:r>
            <w:r>
              <w:rPr>
                <w:rFonts w:hint="eastAsia" w:ascii="ＭＳ ゴシック" w:hAnsi="ＭＳ ゴシック" w:eastAsia="ＭＳ ゴシック"/>
                <w:color w:val="000000"/>
                <w:kern w:val="0"/>
                <w:u w:val="single" w:color="auto"/>
              </w:rPr>
              <w:t>　　　　年　　　月　　　日</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①原油等の仕入単価の上昇（注２）</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Ｅ</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ｅ</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上昇率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Ｅ：原油等の最近１か月間における平均仕入れ単価</w:t>
            </w:r>
            <w:r>
              <w:rPr>
                <w:rFonts w:hint="eastAsia" w:ascii="ＭＳ ゴシック" w:hAnsi="ＭＳ ゴシック" w:eastAsia="ＭＳ ゴシック"/>
                <w:color w:val="000000"/>
                <w:kern w:val="0"/>
              </w:rPr>
              <w:t>(</w:t>
            </w:r>
            <w:r>
              <w:rPr>
                <w:rFonts w:hint="eastAsia" w:ascii="ＭＳ ゴシック" w:hAnsi="ＭＳ ゴシック" w:eastAsia="ＭＳ ゴシック"/>
                <w:color w:val="000000"/>
                <w:kern w:val="0"/>
              </w:rPr>
              <w:t>　　年　　月</w:t>
            </w:r>
            <w:r>
              <w:rPr>
                <w:rFonts w:hint="eastAsia" w:ascii="ＭＳ ゴシック" w:hAnsi="ＭＳ ゴシック" w:eastAsia="ＭＳ ゴシック"/>
                <w:color w:val="000000"/>
                <w:kern w:val="0"/>
              </w:rPr>
              <w:t>)</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kern w:val="0"/>
                <w:u w:val="single" w:color="000000"/>
              </w:rPr>
              <w:t>　　　　　　　　円（注４）</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ｅ：Ｅの期間に対応する前年１か月間の平均仕入れ単価</w:t>
            </w:r>
            <w:r>
              <w:rPr>
                <w:rFonts w:hint="eastAsia" w:ascii="ＭＳ ゴシック" w:hAnsi="ＭＳ ゴシック" w:eastAsia="ＭＳ ゴシック"/>
                <w:color w:val="000000"/>
                <w:kern w:val="0"/>
              </w:rPr>
              <w:t>(</w:t>
            </w:r>
            <w:r>
              <w:rPr>
                <w:rFonts w:hint="eastAsia" w:ascii="ＭＳ ゴシック" w:hAnsi="ＭＳ ゴシック" w:eastAsia="ＭＳ ゴシック"/>
                <w:color w:val="000000"/>
                <w:kern w:val="0"/>
              </w:rPr>
              <w:t>　　年　　　月</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円（注４）</w:t>
            </w:r>
          </w:p>
          <w:p>
            <w:pPr>
              <w:pStyle w:val="0"/>
              <w:suppressAutoHyphens w:val="1"/>
              <w:kinsoku w:val="0"/>
              <w:wordWrap w:val="0"/>
              <w:overflowPunct w:val="0"/>
              <w:autoSpaceDE w:val="0"/>
              <w:autoSpaceDN w:val="0"/>
              <w:adjustRightInd w:val="0"/>
              <w:spacing w:line="6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②原油等が売上原価に占める割合（注２）</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Ｓ</w:t>
            </w:r>
            <w:r>
              <w:rPr>
                <w:rFonts w:hint="default" w:ascii="ＭＳ ゴシック" w:hAnsi="ＭＳ ゴシック" w:eastAsia="ＭＳ ゴシック"/>
                <w:color w:val="000000"/>
                <w:kern w:val="0"/>
                <w:u w:val="single" w:color="000000"/>
              </w:rPr>
              <w:t xml:space="preserve">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Ｃ</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 xml:space="preserve">100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依存率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Ｃ：申込時点における最新の売上原価</w:t>
            </w:r>
            <w:r>
              <w:rPr>
                <w:rFonts w:hint="eastAsia" w:ascii="ＭＳ ゴシック" w:hAnsi="ＭＳ ゴシック" w:eastAsia="ＭＳ ゴシック"/>
                <w:color w:val="000000"/>
                <w:spacing w:val="16"/>
                <w:kern w:val="0"/>
              </w:rPr>
              <w:t>(</w:t>
            </w:r>
            <w:r>
              <w:rPr>
                <w:rFonts w:hint="eastAsia" w:ascii="ＭＳ ゴシック" w:hAnsi="ＭＳ ゴシック" w:eastAsia="ＭＳ ゴシック"/>
                <w:color w:val="000000"/>
                <w:spacing w:val="16"/>
                <w:kern w:val="0"/>
              </w:rPr>
              <w:t>　　　年　　月</w:t>
            </w:r>
            <w:r>
              <w:rPr>
                <w:rFonts w:hint="eastAsia" w:ascii="ＭＳ ゴシック" w:hAnsi="ＭＳ ゴシック" w:eastAsia="ＭＳ ゴシック"/>
                <w:color w:val="000000"/>
                <w:spacing w:val="16"/>
                <w:kern w:val="0"/>
              </w:rPr>
              <w:t>)</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円（注４）</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Ｓ：Ｃの売上原価に対応する原油等の仕入価格</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　　　　　　</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円（注４）</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③製品等価格への転嫁の状況（注３）</w:t>
            </w:r>
          </w:p>
          <w:p>
            <w:pPr>
              <w:pStyle w:val="0"/>
              <w:suppressAutoHyphens w:val="1"/>
              <w:kinsoku w:val="0"/>
              <w:overflowPunct w:val="0"/>
              <w:autoSpaceDE w:val="0"/>
              <w:autoSpaceDN w:val="0"/>
              <w:adjustRightInd w:val="0"/>
              <w:spacing w:line="230" w:lineRule="exac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Ａ</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ａ</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rPr>
              <w:t>　　　　　　</w:t>
            </w:r>
          </w:p>
          <w:p>
            <w:pPr>
              <w:pStyle w:val="0"/>
              <w:suppressAutoHyphens w:val="1"/>
              <w:kinsoku w:val="0"/>
              <w:wordWrap w:val="0"/>
              <w:overflowPunct w:val="0"/>
              <w:autoSpaceDE w:val="0"/>
              <w:autoSpaceDN w:val="0"/>
              <w:adjustRightInd w:val="0"/>
              <w:spacing w:line="230" w:lineRule="exac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＝Ｐ</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Ｐ＝</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Ａ：申込時点における最近３か月間の原油等の仕入価格</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円（注４）</w:t>
            </w:r>
          </w:p>
          <w:p>
            <w:pPr>
              <w:pStyle w:val="0"/>
              <w:suppressAutoHyphens w:val="1"/>
              <w:kinsoku w:val="0"/>
              <w:wordWrap w:val="0"/>
              <w:overflowPunct w:val="0"/>
              <w:autoSpaceDE w:val="0"/>
              <w:autoSpaceDN w:val="0"/>
              <w:adjustRightInd w:val="0"/>
              <w:spacing w:line="240" w:lineRule="exact"/>
              <w:jc w:val="left"/>
              <w:textAlignment w:val="baseline"/>
              <w:rPr>
                <w:rFonts w:hint="eastAsia"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　　年　　月　～　　年　　月）</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u w:val="single" w:color="000000"/>
              </w:rPr>
            </w:pPr>
            <w:r>
              <w:rPr>
                <w:rFonts w:hint="eastAsia" w:ascii="ＭＳ ゴシック" w:hAnsi="ＭＳ ゴシック" w:eastAsia="ＭＳ ゴシック"/>
                <w:color w:val="000000"/>
                <w:kern w:val="0"/>
              </w:rPr>
              <w:t>　ａ：Ａの期間に対応する前年３か月間の原油等の仕入価格</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円（注４）</w:t>
            </w:r>
          </w:p>
          <w:p>
            <w:pPr>
              <w:pStyle w:val="0"/>
              <w:suppressAutoHyphens w:val="1"/>
              <w:kinsoku w:val="0"/>
              <w:wordWrap w:val="0"/>
              <w:overflowPunct w:val="0"/>
              <w:autoSpaceDE w:val="0"/>
              <w:autoSpaceDN w:val="0"/>
              <w:adjustRightInd w:val="0"/>
              <w:spacing w:line="240" w:lineRule="exact"/>
              <w:jc w:val="left"/>
              <w:textAlignment w:val="baseline"/>
              <w:rPr>
                <w:rFonts w:hint="eastAsia"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　　年　　月　～　　年　　月）</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u w:val="single" w:color="00000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Ｂ：申込時点における最近３か月間の売上高</w:t>
            </w:r>
            <w:r>
              <w:rPr>
                <w:rFonts w:hint="default"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円（注４）</w:t>
            </w:r>
          </w:p>
          <w:p>
            <w:pPr>
              <w:pStyle w:val="0"/>
              <w:suppressAutoHyphens w:val="1"/>
              <w:kinsoku w:val="0"/>
              <w:wordWrap w:val="0"/>
              <w:overflowPunct w:val="0"/>
              <w:autoSpaceDE w:val="0"/>
              <w:autoSpaceDN w:val="0"/>
              <w:adjustRightInd w:val="0"/>
              <w:spacing w:line="240" w:lineRule="exact"/>
              <w:jc w:val="left"/>
              <w:textAlignment w:val="baseline"/>
              <w:rPr>
                <w:rFonts w:hint="eastAsia"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　　年　　月　～　　年　　月）</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u w:val="single" w:color="000000"/>
              </w:rPr>
            </w:pPr>
            <w:r>
              <w:rPr>
                <w:rFonts w:hint="eastAsia" w:ascii="ＭＳ ゴシック" w:hAnsi="ＭＳ ゴシック" w:eastAsia="ＭＳ ゴシック"/>
                <w:color w:val="000000"/>
                <w:kern w:val="0"/>
              </w:rPr>
              <w:t>　ｂ：Ｂの期間に対応する前年３か月間の売上高</w:t>
            </w:r>
            <w:r>
              <w:rPr>
                <w:rFonts w:hint="default" w:ascii="ＭＳ ゴシック" w:hAnsi="ＭＳ ゴシック" w:eastAsia="ＭＳ ゴシック"/>
                <w:color w:val="000000"/>
                <w:spacing w:val="16"/>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円（注４）</w:t>
            </w:r>
          </w:p>
          <w:p>
            <w:pPr>
              <w:pStyle w:val="0"/>
              <w:suppressAutoHyphens w:val="1"/>
              <w:kinsoku w:val="0"/>
              <w:wordWrap w:val="0"/>
              <w:overflowPunct w:val="0"/>
              <w:autoSpaceDE w:val="0"/>
              <w:autoSpaceDN w:val="0"/>
              <w:adjustRightInd w:val="0"/>
              <w:spacing w:line="240" w:lineRule="exact"/>
              <w:jc w:val="left"/>
              <w:textAlignment w:val="baseline"/>
              <w:rPr>
                <w:rFonts w:hint="eastAsia"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　　年　　月　～　　年　　月）</w:t>
            </w:r>
          </w:p>
          <w:p>
            <w:pPr>
              <w:pStyle w:val="0"/>
              <w:suppressAutoHyphens w:val="1"/>
              <w:kinsoku w:val="0"/>
              <w:wordWrap w:val="0"/>
              <w:overflowPunct w:val="0"/>
              <w:autoSpaceDE w:val="0"/>
              <w:autoSpaceDN w:val="0"/>
              <w:adjustRightInd w:val="0"/>
              <w:spacing w:line="100" w:lineRule="exact"/>
              <w:jc w:val="left"/>
              <w:textAlignment w:val="baseline"/>
              <w:rPr>
                <w:rFonts w:hint="default" w:ascii="ＭＳ ゴシック" w:hAnsi="ＭＳ ゴシック" w:eastAsia="ＭＳ ゴシック"/>
                <w:color w:val="000000"/>
                <w:spacing w:val="16"/>
                <w:kern w:val="0"/>
              </w:rPr>
            </w:pPr>
          </w:p>
        </w:tc>
      </w:tr>
    </w:tbl>
    <w:p>
      <w:pPr>
        <w:pStyle w:val="0"/>
        <w:suppressAutoHyphens w:val="1"/>
        <w:wordWrap w:val="0"/>
        <w:spacing w:line="240" w:lineRule="exact"/>
        <w:ind w:left="862" w:hanging="862"/>
        <w:jc w:val="left"/>
        <w:textAlignment w:val="baseline"/>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（注１）本様式は、１つの指定業種に属する事業のみを営んでいる場合、又は営んでいる複数の事業が全て指定業種に属する場合に使用する。</w:t>
      </w:r>
    </w:p>
    <w:p>
      <w:pPr>
        <w:pStyle w:val="0"/>
        <w:suppressAutoHyphens w:val="1"/>
        <w:spacing w:line="230" w:lineRule="exact"/>
        <w:ind w:left="862" w:hanging="862"/>
        <w:jc w:val="left"/>
        <w:textAlignment w:val="baseline"/>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（注２）上昇率及び依存率が２０％以上となっていること。</w:t>
      </w:r>
    </w:p>
    <w:p>
      <w:pPr>
        <w:pStyle w:val="0"/>
        <w:suppressAutoHyphens w:val="1"/>
        <w:spacing w:line="230" w:lineRule="exact"/>
        <w:ind w:left="738" w:hanging="738"/>
        <w:jc w:val="left"/>
        <w:textAlignment w:val="baseline"/>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（注３）Ｐ＞０となっていること。</w:t>
      </w:r>
    </w:p>
    <w:p>
      <w:pPr>
        <w:pStyle w:val="0"/>
        <w:suppressAutoHyphens w:val="1"/>
        <w:spacing w:line="230" w:lineRule="exact"/>
        <w:ind w:left="738" w:hanging="738"/>
        <w:jc w:val="left"/>
        <w:textAlignment w:val="baseline"/>
        <w:rPr>
          <w:rFonts w:hint="default" w:ascii="ＭＳ ゴシック" w:hAnsi="ＭＳ ゴシック" w:eastAsia="ＭＳ ゴシック"/>
          <w:color w:val="000000"/>
          <w:spacing w:val="16"/>
          <w:kern w:val="0"/>
          <w:sz w:val="18"/>
        </w:rPr>
      </w:pPr>
      <w:r>
        <w:rPr>
          <w:rFonts w:hint="eastAsia" w:ascii="ＭＳ ゴシック" w:hAnsi="ＭＳ ゴシック" w:eastAsia="ＭＳ ゴシック"/>
          <w:color w:val="000000"/>
          <w:kern w:val="0"/>
          <w:sz w:val="18"/>
        </w:rPr>
        <w:t>（注４）申請者全体の値を記載。</w:t>
      </w:r>
    </w:p>
    <w:p>
      <w:pPr>
        <w:pStyle w:val="0"/>
        <w:suppressAutoHyphens w:val="1"/>
        <w:spacing w:line="230" w:lineRule="exact"/>
        <w:ind w:left="1230" w:hanging="1230"/>
        <w:jc w:val="left"/>
        <w:textAlignment w:val="baseline"/>
        <w:rPr>
          <w:rFonts w:hint="default" w:ascii="ＭＳ ゴシック" w:hAnsi="ＭＳ ゴシック" w:eastAsia="ＭＳ ゴシック"/>
          <w:color w:val="000000"/>
          <w:spacing w:val="16"/>
          <w:kern w:val="0"/>
          <w:sz w:val="18"/>
        </w:rPr>
      </w:pPr>
      <w:r>
        <w:rPr>
          <w:rFonts w:hint="eastAsia" w:ascii="ＭＳ ゴシック" w:hAnsi="ＭＳ ゴシック" w:eastAsia="ＭＳ ゴシック"/>
          <w:color w:val="000000"/>
          <w:kern w:val="0"/>
          <w:sz w:val="18"/>
        </w:rPr>
        <w:t>（留意事項）</w:t>
      </w:r>
    </w:p>
    <w:p>
      <w:pPr>
        <w:pStyle w:val="23"/>
        <w:numPr>
          <w:ilvl w:val="0"/>
          <w:numId w:val="1"/>
        </w:numPr>
        <w:suppressAutoHyphens w:val="1"/>
        <w:spacing w:line="230" w:lineRule="exact"/>
        <w:ind w:leftChars="0"/>
        <w:jc w:val="left"/>
        <w:textAlignment w:val="baseline"/>
        <w:rPr>
          <w:rFonts w:hint="default" w:ascii="ＭＳ ゴシック" w:hAnsi="ＭＳ ゴシック" w:eastAsia="ＭＳ ゴシック"/>
          <w:color w:val="000000"/>
          <w:spacing w:val="16"/>
          <w:kern w:val="0"/>
          <w:sz w:val="18"/>
        </w:rPr>
      </w:pPr>
      <w:r>
        <w:rPr>
          <w:rFonts w:hint="eastAsia" w:ascii="ＭＳ ゴシック" w:hAnsi="ＭＳ ゴシック" w:eastAsia="ＭＳ ゴシック"/>
          <w:color w:val="000000"/>
          <w:kern w:val="0"/>
          <w:sz w:val="18"/>
        </w:rPr>
        <w:t>本認定とは別に、金融機関及び信用保証協会による金融上の審査があります。</w:t>
      </w:r>
    </w:p>
    <w:p>
      <w:pPr>
        <w:pStyle w:val="23"/>
        <w:widowControl w:val="1"/>
        <w:numPr>
          <w:ilvl w:val="0"/>
          <w:numId w:val="1"/>
        </w:numPr>
        <w:spacing w:line="230" w:lineRule="exact"/>
        <w:ind w:leftChars="0"/>
        <w:jc w:val="left"/>
        <w:rPr>
          <w:rFonts w:hint="default" w:ascii="ＭＳ ゴシック" w:hAnsi="ＭＳ ゴシック" w:eastAsia="ＭＳ ゴシック"/>
          <w:color w:val="000000"/>
          <w:kern w:val="0"/>
          <w:sz w:val="18"/>
        </w:rPr>
      </w:pPr>
      <w:r>
        <w:rPr>
          <w:rFonts w:hint="eastAsia" w:ascii="ＭＳ ゴシック" w:hAnsi="ＭＳ ゴシック" w:eastAsia="ＭＳ ゴシック"/>
          <w:color w:val="000000"/>
          <w:kern w:val="0"/>
          <w:sz w:val="18"/>
        </w:rPr>
        <w:t>　市町村長又は特別区長から認定を受けた日から</w:t>
      </w:r>
      <w:r>
        <w:rPr>
          <w:rFonts w:hint="eastAsia" w:ascii="ＭＳ ゴシック" w:hAnsi="ＭＳ ゴシック" w:eastAsia="ＭＳ ゴシック"/>
          <w:color w:val="000000"/>
          <w:kern w:val="0"/>
          <w:sz w:val="18"/>
        </w:rPr>
        <w:t>30</w:t>
      </w:r>
      <w:r>
        <w:rPr>
          <w:rFonts w:hint="eastAsia" w:ascii="ＭＳ ゴシック" w:hAnsi="ＭＳ ゴシック" w:eastAsia="ＭＳ ゴシック"/>
          <w:color w:val="000000"/>
          <w:kern w:val="0"/>
          <w:sz w:val="18"/>
        </w:rPr>
        <w:t>日以内に金融機関又は信用保証協会に対して、保証の申込みを行うことが必要です。</w:t>
      </w:r>
    </w:p>
    <w:p>
      <w:pPr>
        <w:pStyle w:val="23"/>
        <w:widowControl w:val="1"/>
        <w:spacing w:line="100" w:lineRule="exact"/>
        <w:ind w:left="556" w:leftChars="0"/>
        <w:jc w:val="left"/>
        <w:rPr>
          <w:rFonts w:hint="default" w:ascii="ＭＳ ゴシック" w:hAnsi="ＭＳ ゴシック" w:eastAsia="ＭＳ ゴシック"/>
          <w:color w:val="000000"/>
          <w:kern w:val="0"/>
          <w:sz w:val="18"/>
        </w:rPr>
      </w:pPr>
    </w:p>
    <w:p>
      <w:pPr>
        <w:pStyle w:val="0"/>
        <w:suppressAutoHyphens w:val="1"/>
        <w:kinsoku w:val="0"/>
        <w:autoSpaceDE w:val="0"/>
        <w:autoSpaceDN w:val="0"/>
        <w:spacing w:line="240" w:lineRule="exact"/>
        <w:jc w:val="left"/>
        <w:rPr>
          <w:rFonts w:hint="default" w:ascii="ＭＳ ゴシック" w:hAnsi="ＭＳ ゴシック" w:eastAsia="ＭＳ ゴシック"/>
        </w:rPr>
      </w:pPr>
      <w:r>
        <w:rPr>
          <w:rFonts w:hint="eastAsia" w:ascii="ＭＳ ゴシック" w:hAnsi="ＭＳ ゴシック" w:eastAsia="ＭＳ ゴシック"/>
        </w:rPr>
        <w:t>第　　　号</w:t>
      </w:r>
    </w:p>
    <w:p>
      <w:pPr>
        <w:pStyle w:val="0"/>
        <w:suppressAutoHyphens w:val="1"/>
        <w:kinsoku w:val="0"/>
        <w:autoSpaceDE w:val="0"/>
        <w:autoSpaceDN w:val="0"/>
        <w:spacing w:line="240" w:lineRule="exact"/>
        <w:jc w:val="left"/>
        <w:rPr>
          <w:rFonts w:hint="default" w:ascii="ＭＳ ゴシック" w:hAnsi="ＭＳ ゴシック" w:eastAsia="ＭＳ ゴシック"/>
        </w:rPr>
      </w:pPr>
      <w:r>
        <w:rPr>
          <w:rFonts w:hint="eastAsia" w:ascii="ＭＳ ゴシック" w:hAnsi="ＭＳ ゴシック" w:eastAsia="ＭＳ ゴシック"/>
        </w:rPr>
        <w:t>　令和　　年　　月　　日</w:t>
      </w:r>
    </w:p>
    <w:p>
      <w:pPr>
        <w:pStyle w:val="0"/>
        <w:suppressAutoHyphens w:val="1"/>
        <w:kinsoku w:val="0"/>
        <w:autoSpaceDE w:val="0"/>
        <w:autoSpaceDN w:val="0"/>
        <w:spacing w:line="240" w:lineRule="exact"/>
        <w:jc w:val="left"/>
        <w:rPr>
          <w:rFonts w:hint="default" w:ascii="ＭＳ ゴシック" w:hAnsi="ＭＳ ゴシック" w:eastAsia="ＭＳ ゴシック"/>
        </w:rPr>
      </w:pPr>
      <w:r>
        <w:rPr>
          <w:rFonts w:hint="eastAsia" w:ascii="ＭＳ ゴシック" w:hAnsi="ＭＳ ゴシック" w:eastAsia="ＭＳ ゴシック"/>
        </w:rPr>
        <w:t>　　申請のとおり、相違いないことを認定します。</w:t>
      </w:r>
    </w:p>
    <w:p>
      <w:pPr>
        <w:pStyle w:val="0"/>
        <w:suppressAutoHyphens w:val="1"/>
        <w:kinsoku w:val="0"/>
        <w:autoSpaceDE w:val="0"/>
        <w:autoSpaceDN w:val="0"/>
        <w:spacing w:line="240" w:lineRule="exact"/>
        <w:jc w:val="left"/>
        <w:rPr>
          <w:rFonts w:hint="default" w:ascii="ＭＳ ゴシック" w:hAnsi="ＭＳ ゴシック" w:eastAsia="ＭＳ ゴシック"/>
        </w:rPr>
      </w:pPr>
      <w:r>
        <w:rPr>
          <w:rFonts w:hint="eastAsia" w:ascii="ＭＳ ゴシック" w:hAnsi="ＭＳ ゴシック" w:eastAsia="ＭＳ ゴシック"/>
        </w:rPr>
        <w:t>　（注）信用保証協会への申込期間：令和　　年　　月　　日から令和　　年　　月　　日まで</w:t>
      </w:r>
    </w:p>
    <w:p>
      <w:pPr>
        <w:pStyle w:val="0"/>
        <w:suppressAutoHyphens w:val="1"/>
        <w:kinsoku w:val="0"/>
        <w:autoSpaceDE w:val="0"/>
        <w:autoSpaceDN w:val="0"/>
        <w:spacing w:line="366" w:lineRule="atLeast"/>
        <w:jc w:val="left"/>
        <w:rPr>
          <w:rFonts w:hint="default" w:ascii="ＭＳ ゴシック" w:hAnsi="ＭＳ ゴシック" w:eastAsia="ＭＳ ゴシック"/>
        </w:rPr>
      </w:pPr>
      <w:r>
        <w:rPr>
          <w:rFonts w:hint="eastAsia" w:ascii="ＭＳ ゴシック" w:hAnsi="ＭＳ ゴシック" w:eastAsia="ＭＳ ゴシック"/>
        </w:rPr>
        <w:t>　　　　　　　　　　　　　　　　　　　　　　　　　　　　　　　　十日町市長　関口　芳史　　　　</w:t>
      </w:r>
      <w:r>
        <w:rPr>
          <w:rFonts w:hint="eastAsia" w:ascii="ＭＳ ゴシック" w:hAnsi="ＭＳ ゴシック" w:eastAsia="ＭＳ ゴシック"/>
          <w:bdr w:val="single" w:color="auto" w:sz="4" w:space="0"/>
        </w:rPr>
        <w:t>印</w:t>
      </w:r>
    </w:p>
    <w:p>
      <w:pPr>
        <w:pStyle w:val="0"/>
        <w:widowControl w:val="1"/>
        <w:spacing w:line="230" w:lineRule="exact"/>
        <w:ind w:left="617" w:hanging="617" w:hangingChars="257"/>
        <w:jc w:val="left"/>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sz w:val="24"/>
        </w:rPr>
        <w:pict>
          <v:rect id="_x0000_s1026" style="z-index:2;height:74pt;width:213.75pt;mso-position-horizontal-relative:text;position:absolute;margin-top:10.15pt;margin-left:288pt;mso-position-vertical-relative:text;" filled="t" stroked="t" o:spt="1">
            <v:fill/>
            <v:textbox style="layout-flow:horizontal;" inset="2.0637499999999998mm,0.24694444444444438mm,2.0637499999999998mm,0.24694444444444438mm">
              <w:txbxContent>
                <w:p>
                  <w:pPr>
                    <w:pStyle w:val="0"/>
                    <w:rPr>
                      <w:rFonts w:hint="default" w:ascii="ＭＳ ゴシック" w:hAnsi="ＭＳ ゴシック" w:eastAsia="ＭＳ ゴシック"/>
                      <w:sz w:val="18"/>
                    </w:rPr>
                  </w:pPr>
                  <w:r>
                    <w:rPr>
                      <w:rFonts w:hint="eastAsia" w:ascii="ＭＳ ゴシック" w:hAnsi="ＭＳ ゴシック" w:eastAsia="ＭＳ ゴシック"/>
                      <w:sz w:val="18"/>
                    </w:rPr>
                    <w:t>【添付書類】</w:t>
                  </w:r>
                </w:p>
                <w:p>
                  <w:pPr>
                    <w:pStyle w:val="0"/>
                    <w:rPr>
                      <w:rFonts w:hint="default" w:ascii="ＭＳ ゴシック" w:hAnsi="ＭＳ ゴシック" w:eastAsia="ＭＳ ゴシック"/>
                      <w:sz w:val="18"/>
                    </w:rPr>
                  </w:pPr>
                  <w:r>
                    <w:rPr>
                      <w:rFonts w:hint="eastAsia" w:ascii="ＭＳ ゴシック" w:hAnsi="ＭＳ ゴシック" w:eastAsia="ＭＳ ゴシック"/>
                      <w:sz w:val="18"/>
                    </w:rPr>
                    <w:t>・認定資料　</w:t>
                  </w:r>
                </w:p>
                <w:p>
                  <w:pPr>
                    <w:pStyle w:val="0"/>
                    <w:rPr>
                      <w:rFonts w:hint="default" w:ascii="ＭＳ ゴシック" w:hAnsi="ＭＳ ゴシック" w:eastAsia="ＭＳ ゴシック"/>
                      <w:sz w:val="18"/>
                    </w:rPr>
                  </w:pPr>
                  <w:r>
                    <w:rPr>
                      <w:rFonts w:hint="eastAsia" w:ascii="ＭＳ ゴシック" w:hAnsi="ＭＳ ゴシック" w:eastAsia="ＭＳ ゴシック"/>
                      <w:sz w:val="18"/>
                    </w:rPr>
                    <w:t>・認定資料の記載事項を疎明できる資料</w:t>
                  </w:r>
                </w:p>
                <w:p>
                  <w:pPr>
                    <w:pStyle w:val="0"/>
                    <w:rPr>
                      <w:rFonts w:hint="default" w:ascii="ＭＳ ゴシック" w:hAnsi="ＭＳ ゴシック" w:eastAsia="ＭＳ ゴシック"/>
                      <w:sz w:val="18"/>
                    </w:rPr>
                  </w:pPr>
                  <w:r>
                    <w:rPr>
                      <w:rFonts w:hint="eastAsia" w:ascii="ＭＳ ゴシック" w:hAnsi="ＭＳ ゴシック" w:eastAsia="ＭＳ ゴシック"/>
                      <w:sz w:val="18"/>
                    </w:rPr>
                    <w:t>・委任状（金融機関による代理提出の場合）</w:t>
                  </w:r>
                </w:p>
              </w:txbxContent>
            </v:textbox>
            <v:imagedata o:title=""/>
            <w10:wrap type="none" anchorx="text" anchory="text"/>
          </v:rect>
        </w:pict>
      </w:r>
    </w:p>
    <w:tbl>
      <w:tblPr>
        <w:tblStyle w:val="11"/>
        <w:tblW w:w="57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0" w:val="00A0"/>
      </w:tblPr>
      <w:tblGrid>
        <w:gridCol w:w="1924"/>
        <w:gridCol w:w="1924"/>
        <w:gridCol w:w="1925"/>
      </w:tblGrid>
      <w:tr>
        <w:trPr>
          <w:trHeight w:val="424" w:hRule="atLeast"/>
        </w:trPr>
        <w:tc>
          <w:tcPr>
            <w:tcW w:w="5773" w:type="dxa"/>
            <w:gridSpan w:val="3"/>
            <w:vAlign w:val="top"/>
          </w:tcPr>
          <w:p>
            <w:pPr>
              <w:pStyle w:val="0"/>
              <w:suppressAutoHyphens w:val="1"/>
              <w:kinsoku w:val="0"/>
              <w:autoSpaceDE w:val="0"/>
              <w:autoSpaceDN w:val="0"/>
              <w:spacing w:line="366" w:lineRule="atLeast"/>
              <w:jc w:val="center"/>
              <w:rPr>
                <w:rFonts w:hint="default" w:ascii="ＭＳ ゴシック" w:hAnsi="ＭＳ ゴシック" w:eastAsia="ＭＳ ゴシック"/>
              </w:rPr>
            </w:pPr>
            <w:r>
              <w:rPr>
                <w:rFonts w:hint="eastAsia" w:ascii="ＭＳ ゴシック" w:hAnsi="ＭＳ ゴシック" w:eastAsia="ＭＳ ゴシック"/>
              </w:rPr>
              <w:t>認定権者記載欄</w:t>
            </w:r>
          </w:p>
        </w:tc>
      </w:tr>
      <w:tr>
        <w:trPr>
          <w:trHeight w:val="252" w:hRule="atLeast"/>
        </w:trPr>
        <w:tc>
          <w:tcPr>
            <w:tcW w:w="1924"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1924"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c>
          <w:tcPr>
            <w:tcW w:w="1925" w:type="dxa"/>
            <w:vAlign w:val="top"/>
          </w:tcPr>
          <w:p>
            <w:pPr>
              <w:pStyle w:val="0"/>
              <w:suppressAutoHyphens w:val="1"/>
              <w:kinsoku w:val="0"/>
              <w:wordWrap w:val="0"/>
              <w:autoSpaceDE w:val="0"/>
              <w:autoSpaceDN w:val="0"/>
              <w:spacing w:line="366" w:lineRule="atLeast"/>
              <w:jc w:val="left"/>
              <w:rPr>
                <w:rFonts w:hint="default" w:ascii="ＭＳ ゴシック" w:hAnsi="ＭＳ ゴシック" w:eastAsia="ＭＳ ゴシック"/>
              </w:rPr>
            </w:pPr>
          </w:p>
        </w:tc>
      </w:tr>
    </w:tbl>
    <w:p>
      <w:pPr>
        <w:pStyle w:val="0"/>
        <w:widowControl w:val="1"/>
        <w:spacing w:line="300" w:lineRule="exact"/>
        <w:ind w:right="960"/>
        <w:jc w:val="right"/>
        <w:rPr>
          <w:rFonts w:hint="default" w:ascii="ＭＳ ゴシック" w:hAnsi="ＭＳ ゴシック" w:eastAsia="ＭＳ ゴシック"/>
          <w:color w:val="000000"/>
          <w:kern w:val="0"/>
          <w:sz w:val="24"/>
        </w:rPr>
      </w:pPr>
    </w:p>
    <w:sectPr>
      <w:headerReference r:id="rId6" w:type="default"/>
      <w:pgSz w:w="11906" w:h="16838"/>
      <w:pgMar w:top="284" w:right="720" w:bottom="284" w:left="720" w:header="0" w:footer="0"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ind w:right="210"/>
      <w:jc w:val="right"/>
      <w:rPr>
        <w:rFonts w:hint="default" w:ascii="ＭＳ Ｐゴシック" w:hAnsi="ＭＳ Ｐゴシック" w:eastAsia="ＭＳ Ｐゴシック"/>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878ECCC0"/>
    <w:lvl w:ilvl="0" w:tplc="DFAC752C">
      <w:start w:val="1"/>
      <w:numFmt w:val="decimalEnclosedCircle"/>
      <w:lvlText w:val="%1"/>
      <w:lvlJc w:val="left"/>
      <w:pPr>
        <w:ind w:left="555" w:hanging="360"/>
      </w:pPr>
      <w:rPr>
        <w:rFonts w:hint="default"/>
      </w:rPr>
    </w:lvl>
    <w:lvl w:ilvl="1" w:tplc="04090017">
      <w:start w:val="1"/>
      <w:numFmt w:val="aiueoFullWidth"/>
      <w:lvlText w:val="(%2)"/>
      <w:lvlJc w:val="left"/>
      <w:pPr>
        <w:ind w:left="1035" w:hanging="420"/>
      </w:pPr>
    </w:lvl>
    <w:lvl w:ilvl="2" w:tplc="04090011">
      <w:start w:val="1"/>
      <w:numFmt w:val="decimalEnclosedCircle"/>
      <w:lvlText w:val="%3"/>
      <w:lvlJc w:val="left"/>
      <w:pPr>
        <w:ind w:left="1455" w:hanging="420"/>
      </w:pPr>
    </w:lvl>
    <w:lvl w:ilvl="3" w:tplc="0409000F">
      <w:start w:val="1"/>
      <w:numFmt w:val="decimal"/>
      <w:lvlText w:val="%4."/>
      <w:lvlJc w:val="left"/>
      <w:pPr>
        <w:ind w:left="1875" w:hanging="420"/>
      </w:pPr>
    </w:lvl>
    <w:lvl w:ilvl="4" w:tplc="04090017">
      <w:start w:val="1"/>
      <w:numFmt w:val="aiueoFullWidth"/>
      <w:lvlText w:val="(%5)"/>
      <w:lvlJc w:val="left"/>
      <w:pPr>
        <w:ind w:left="2295" w:hanging="420"/>
      </w:pPr>
    </w:lvl>
    <w:lvl w:ilvl="5" w:tplc="04090011">
      <w:start w:val="1"/>
      <w:numFmt w:val="decimalEnclosedCircle"/>
      <w:lvlText w:val="%6"/>
      <w:lvlJc w:val="left"/>
      <w:pPr>
        <w:ind w:left="2715" w:hanging="420"/>
      </w:pPr>
    </w:lvl>
    <w:lvl w:ilvl="6" w:tplc="0409000F">
      <w:start w:val="1"/>
      <w:numFmt w:val="decimal"/>
      <w:lvlText w:val="%7."/>
      <w:lvlJc w:val="left"/>
      <w:pPr>
        <w:ind w:left="3135" w:hanging="420"/>
      </w:pPr>
    </w:lvl>
    <w:lvl w:ilvl="7" w:tplc="04090017">
      <w:start w:val="1"/>
      <w:numFmt w:val="aiueoFullWidth"/>
      <w:lvlText w:val="(%8)"/>
      <w:lvlJc w:val="left"/>
      <w:pPr>
        <w:ind w:left="3555" w:hanging="420"/>
      </w:pPr>
    </w:lvl>
    <w:lvl w:ilvl="8" w:tplc="04090011">
      <w:start w:val="1"/>
      <w:numFmt w:val="decimalEnclosedCircle"/>
      <w:lvlText w:val="%9"/>
      <w:lvlJc w:val="left"/>
      <w:pPr>
        <w:ind w:left="3975"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Closing"/>
    <w:basedOn w:val="0"/>
    <w:next w:val="15"/>
    <w:link w:val="16"/>
    <w:uiPriority w:val="0"/>
    <w:pPr>
      <w:jc w:val="right"/>
    </w:pPr>
    <w:rPr>
      <w:rFonts w:ascii="ＭＳ ゴシック" w:hAnsi="ＭＳ ゴシック" w:eastAsia="ＭＳ ゴシック"/>
      <w:color w:val="000000"/>
      <w:kern w:val="0"/>
    </w:rPr>
  </w:style>
  <w:style w:type="character" w:styleId="16" w:customStyle="1">
    <w:name w:val="結語 (文字)"/>
    <w:basedOn w:val="10"/>
    <w:next w:val="16"/>
    <w:link w:val="15"/>
    <w:uiPriority w:val="0"/>
    <w:rPr>
      <w:rFonts w:ascii="ＭＳ ゴシック" w:hAnsi="ＭＳ ゴシック" w:eastAsia="ＭＳ ゴシック"/>
      <w:color w:val="000000"/>
      <w:kern w:val="0"/>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Century" w:hAnsi="Century" w:eastAsia="ＭＳ 明朝"/>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Century" w:hAnsi="Century" w:eastAsia="ＭＳ 明朝"/>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paragraph" w:styleId="23">
    <w:name w:val="List Paragraph"/>
    <w:basedOn w:val="0"/>
    <w:next w:val="23"/>
    <w:link w:val="0"/>
    <w:uiPriority w:val="0"/>
    <w:qFormat/>
    <w:pPr>
      <w:ind w:left="840" w:leftChars="400"/>
    </w:p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39</TotalTime>
  <Pages>1</Pages>
  <Words>4</Words>
  <Characters>1039</Characters>
  <Application>JUST Note</Application>
  <Lines>74</Lines>
  <Paragraphs>50</Paragraphs>
  <CharactersWithSpaces>1731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mizuno1566</dc:creator>
  <cp:lastModifiedBy>宮本　理子</cp:lastModifiedBy>
  <cp:lastPrinted>2026-09-11T05:10:12Z</cp:lastPrinted>
  <dcterms:created xsi:type="dcterms:W3CDTF">2012-10-17T00:16:00Z</dcterms:created>
  <dcterms:modified xsi:type="dcterms:W3CDTF">2024-11-29T03:33:32Z</dcterms:modified>
  <cp:revision>16</cp:revision>
</cp:coreProperties>
</file>